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REGULAMIN PROJEKTU 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Dzienny dom pomocy w Gminie Bukowiec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tabs>
          <w:tab w:val="left" w:leader="none" w:pos="6599"/>
        </w:tabs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4305"/>
          <w:tab w:val="center" w:leader="none" w:pos="4536"/>
        </w:tabs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 – Informacje ogólne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„Dzienny dom pomocy w Gminie Bukowiec” jest współfinansowany ze środków Europejskiego Funduszu Społecznego Plus w ramach Programu Fundusze Europejskie dla Kujaw i Pomorza 2021-2027, priorytet 8 Fundusze Europejskie na wsparcie w obszarze rynku pracy, edukacji i włączenia społecznego, Działania 08.24 Usługi społeczne i zdrowotne.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jest realizowany w okresie od 01.08.2025 r. do 31.07.2028 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 określa zasady realizacji oraz rekrutacji i udziału w projekcie.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projektu jest zwiększenie dostępności wysokiej jakości miejsc świadczenia usług opiekuńczych w społeczności lokalnej na terenie gminy Bukowiec i poprawa sytuacji życiowej osób potrzebujących wsparcia w codziennym funkcjonowaniu zamieszkujących na terenie gminy Bukowiec poprzez uruchomienie dziennego domu pomocy do 31.07.2028 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Biuro projektu mieści się przy ul. F. Ceynowy 11, 86–122 Bukowiec, strona internetowa projektu prowadzona jest 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adresem: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vertAlign w:val="baseline"/>
            <w:rtl w:val="0"/>
          </w:rPr>
          <w:t xml:space="preserve">www.lasiestaestremo.pl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vertAlign w:val="baseline"/>
            <w:rtl w:val="0"/>
          </w:rPr>
          <w:t xml:space="preserve">https://www.facebook.com/ddpbukowiec/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adres e-mail biura projektu dpbukowiec@gmail.com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numer 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661184849.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Definicje użyte w niniejszym Regulaminie: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projekt – projekt „Dzienny dom pomocy w Gminie Bukowiec”.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DDP – Dzienny Dom Pomocy w Bukowcu,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Beneficjent – La SIESTA ESTREMO Michał Partyka,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Partnerzy projektu – Gmina Bukowiec i 4PRO ANALIZY I SZKOLENIA Sp. z o.o.,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Instytucja Zarządzająca (IZ) – Urząd Marszałkowski Województwa Kujawsko-Pomorskiego,  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kandydat – osoba zgłaszająca chęć uczestnictwa w projekcie,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podopieczny / uczestnik projektu – osoba korzystająca z usług w projekcie,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osoba potrzebująca wsparcia w codziennym funkcjonowaniu – osoba, która ze względu na wiek, stan zdrowia lub niepełnosprawność wymaga opieki lub wsparcia w związku              z niemożnością samodzielnego wykonywania co najmniej jednej z podstawowych czynności dnia codziennego. Wiek nie stanowi jedynej przesłanki kwalifikowania do wsparcia w DDP. Konieczne jest współwystępowanie czynników uniemożliwiających osobie codzienne funkcjonowanie bez pomocy drugiej osoby. Czynności dnia codziennego: kąpanie się, ubieranie się i rozbieranie, korzystanie z toalety, wstawanie z łóżka i przemieszczanie się na fotel, samodzielne jedzenie, kontrolowanie wydalania moczu i stolca,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 PŻ – Fundusze Europejskie na Pomoc Żywnościową 2021-2027,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niepełnosprawność sprzężona – o niepełnosprawności sprzężonej mowa jest wówczas, gdy jest ona złożona, podwójna lub wieloraka, bądź też towarzyszy jej dodatkowe kalectwo. Upośledzenie sprzężone występuje u osoby, u której stwierdza się dwie lub więcej niepełnosprawności, powodowane jednym lub kilkoma czynnikami endo lub egzogennymi w różnych okresach życia, co dotyczy także okresu prenatalnego,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osoba z zaburzeniami psychicznymi – zgodnie z Ustawą z dnia 19 sierpnia 1994 r. o ochronie zdrowia psychicznego osobie z zaburzeniami psychicznymi, odnosi się to do osoby: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line="276" w:lineRule="auto"/>
        <w:ind w:left="99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chorej psychicznie (wykazującej zaburzenia psychotyczne),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line="276" w:lineRule="auto"/>
        <w:ind w:left="99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upośledzonej umysłowo,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line="276" w:lineRule="auto"/>
        <w:ind w:left="99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wykazującej inne zakłócenia czynności psychicznych, które zgodnie ze stanem wiedzy medycznej zaliczane są do zaburzeń psychicznych, a osoba ta wymaga świadczeń zdrowotnych lub innych form pomocy i opieki niezbędnych do życia w środowisku rodzinnym lub społecznym,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całościowe zaburzenia rozwoju – zaburzenia rozpoczynające się w dzieciństwie, charakteryzujące się trudnościami w komunikacji i kontaktach społecznych, często także nietypowym zachowaniem i słabością fizyczną określone zgodnie z Międzynarodową Klasyfikacją Chorób i Problemów Zdrowotnych ICD-10,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line="276" w:lineRule="auto"/>
        <w:ind w:left="85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dochód na członka w rodzinie poniżej progu ustawowego – dochód nie przekracza właściwego kryterium dochodowego (na osobę samotnie gospodarującą lub na osobę w rodzinie) zg. z ust. o pomocy społ. z dnia 12.03.2004 r.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305"/>
          <w:tab w:val="center" w:leader="none" w:pos="4536"/>
        </w:tabs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 – Formy wsparcia w projekcie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Wsparcie oferowane w projekcie jest dostosowane do indywidualnych potrzeb, potencjału         i osobistych preferencji odbiorców tych usług.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Wsparcie w projekcie jest realizowane zgodnie ze standardami dostępności stanowiącymi załącznik do Wytycznych dotyczących realizacji zasad równościowych w ramach funduszy unijnych na lata 2021- 2027.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Wsparcie w projekcie świadczone jest w formie usług opiekuńczych w Dziennym Domu Pomocy w Bukowcu.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DDP jest ośrodkiem wsparcia dziennego przeznaczonym dla osób potrzebujących wsparcia     w codziennym funkcjonowaniu, zapewniającym całodzienne usługi opiekuńcze, specjalistyczne usługi opiekuńcze oraz aktywizację w sferze fizycznej, intelektualnej oraz społecznej.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Podstawą działalności DDP jest zapewnienie bezpiecznego miejsca pobytu i wsparcia w czynnościach samoobsługowych, a także pielęgnacji osobom, które nie mogą funkcjonować bez pomocy innych osób. W drugiej kolejności ośrodek wsparcia pełni rolę socjalizacyjną i aktywizującą.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Placówka umożliwia korzystanie z opieki w środowisku lokalnym, w pobliżu miejsca zamieszkania uczestników projektu. Jest rodzajem działania profilaktycznego w ramach procesu deinstytucjonalizacji usług społecznych w kontekście opóźnienia lub zapobieżenia konieczności zamieszkania przez niesamodzielną osobę w instytucji typu dom pomocy społecznej czy zakład opiekuńczo-leczniczy. Jednocześnie zadaniem DDP jest pomoc opiekunom faktycznym (w tym najbliższej rodzinie) poprzez umożliwienie im w czasie pobytu osoby potrzebującej wsparcia w codziennym funkcjonowaniu w DDP podjęcia lub kontynuowania pracy zarobkowej i/lub funkcjonowania społecznego pomimo pełnienia obowiązków opiekuńczych.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DDP świadczy usługi opiekuńcze w formie zajęć stacjonarnych.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DDP w Bukowcu oferuje 20 miejsc świadczenia usług opiekuńczych.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Wsparcie w DDP przebiega zgodnie ze „Standardem dziennych domów pomocy współfinansowanych z EFS+ w ramach Działania 8.24 programu Fundusze Europejskie dla Kujaw i Pomorza 2021- 2027”.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zgłaszając się do udziału w projekcie, obejmowany będzie wsparciem zgodnie z oczekiwaniami i w miarę dostępności miejsc w danej placówce.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Zakres wsparcia określa Regulamin DDP w Bukowcu oraz Indywidualny Plan Wsparcia opracowany przez kadrę DDP dla każdego uczestnika.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305"/>
          <w:tab w:val="center" w:leader="none" w:pos="4536"/>
        </w:tabs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 – Rekrutacja uczestników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Grupę docelową stanowią osoby zamieszkujące gminę Bukowiec, które są osobami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potrzebującymi wsparcia w codziennym funkcjonowaniu (w tym z powodu wieku, stanu zdrowia, niepełnosprawności). Wiek nie stanowi jedynej przesłanki kwalifikowania do wsparcia w DDP.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Rekrutacja prowadzona będzie w trybie ciągłym, do wyczerpania miejsc w projekcie. Osoby, które nie znajdą się na liście uczestników będą wpisywane na listę uzupełniającą.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line="276" w:lineRule="auto"/>
        <w:ind w:left="360" w:right="-143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procesie rekrutacji nastąpi weryfikacja spełnienia przez kandydatów następujących kryteriów: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obligatoryjne: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zamieszkiwanie na terenie gminy Bukowiec (weryfikacja na podstawie wystawionych na daną osobę i jej adres zamieszkania dokumentów zobowiązaniowych np. kserokopie decyzji w sprawie wymiaru podatku od nieruchomości, kopie FV za media, inne równoważne dokumenty np. umowa najmu, karta pobytu, rozliczenie PIT, zaświadczenia i inne dokumenty wystawione przez instytucje np. OPS, PCPR, US, ZUS, na których widnieje adres zamieszkania kandydata, w uzasadnionych przypadkach, za zgodą IZ – oświadczenie, które dopuszczalne jest tylko w przypadku osób, które nie mogą dostarczyć żadnego zaświadczenia/dokumentu, na którym widniałby adres zamieszkania),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przynależność do grupy docelowej projektu – osoby potrzebujące wsparcia w codziennym funkcjonowaniu (w tym z powodu wieku, stanu zdrowia, niepełnosprawności) – weryfikacja na podstawie minimum 1 z dokumentów: orzeczenie o niepełnosprawności lub stopniu niepełnosprawności, inny dokument poświadczający stan zdrowia wydany przez lekarza, tj. orzeczenie o stanie zdrowia, opinia lub zaświadczenie lekarskie, w przypadku braku możliwości pozyskania w/w dokumentów oświadczenie o potrzebie wsparcia w codziennym funkcjonowaniu w związku z niemożnością samodzielnego wykonywania min. 1 z podstawowych czynności dnia codziennego zawierające informację o przyczynie niesamodzielności (wiek i /lub stan zdrowia i/lub niepełnosprawność),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punktowe: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dochodowe dla osób, których dochód nie przekracza właściwego kryterium dochodowego – 5pkt. (oświadczenie potwierdzone PIT/zaświadczeniem),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preferencyjne – 5pkt. za każdą przesłankę: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o znacznym lub umiarkowanym stopniu niepełnosprawności – weryfikacja na podstawie orzeczenia o stopniu niepełnosprawność,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niepełnosprawnością sprzężoną – weryfikacja na podstawie orzeczenia o stopniu niepełnosprawności,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zaburzeniami psychicznymi – weryfikacja na podstawie orzeczenia o stopniu niepełnosprawności lub innego dokumentu poświadczającego stan zdrowia wydanego przez lekarza,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niepełnosprawnością intelektualną – weryfikacja na podstawie orzeczenia o stopniu niepełnosprawności,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całościowymi zaburzeniami rozwojowymi (w rozumieniu zg. z Międzynarodową Klasyfikacją Chorób i Problemów Zdrowotnych ICD10) – weryfikacja na podstawie orzeczenia o stopniu niepełnosprawności lub innego dokumentu poświadczającego stan zdrowia wydanego przez lekarza,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korzystająca z programu FE PŻ – weryfikacja na podstawie zaświadczenia z właściwej instytucji,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zamieszkująca samotnie – weryfikacja na podstawie zaświadczenia wystawionego przez pracownika socjalnego lub oświadczenia.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Beneficjent przed podjęciem decyzji o przyznaniu wsparcia każdorazowo będzie weryfikował indywidualną sytuację materialną i życiową (rodzinną i zawodową) kandydata.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braku możliwości uzyskania własnoręcznego podpisu kandydata/uczestnika projektu zastosowywanie mają poniższe procedury: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osób ubezwłasnowolnionych/małoletnich formularz rekrutacyjny oraz wszelką dokumentację projektową podpisuje opiekun prawny,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osób nieubezwłasnowolnionych, które nie potrafią samodzielnie się podpisać przyjmowana jest następująca procedura: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wyrażenie zgody przez opiekuna osoby chorej, posiadającego upoważnienie notarialne do podejmowania decyzji dotyczących leczenia i postępowania medycznego,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złożenie przez opiekuna osoby chorej adnotacji na formularzu rekrutacyjnym informującej, iż chory nie potrafi się podpisać. Wówczas następuje złożenie oświadczenia poprzez tuszowe odciśnięcie palca na dokumencie w obecności opiekuna i personelu projektu. Przy odcisku palca opiekun wpisuje imię i nazwisko chorego i umieści swój podpis. Złożenie takiego oświadczenia następuje w warunkach umożliwiających kandydatowi skupienie i pełne zapoznanie się z treścią składanych oświadczeń.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Dokumentem rekrutacyjnym, który należy złożyć jest wypełniony formularz rekrutacyjny wraz z załącznikami.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rekrutacyjne w formie papie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rowej są dostępne w biurze projektu, w Urzędzie Gminy w Bukowcu (ul. F. Ceynowy 14, 86-122 Bukowiec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oju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nr 10 lub w Biurze Obsługi Klienta w godz. od 7.30 do 15.30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w siedzibie DDP, podczas organizowanych spotkań informacyjnych oraz w formie elektronicznej do pobrania ze strony https://bukowiec.pl/page/dzienny-dom-pomocy-w-gminie-bukowiec.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Wypełnione przez kandydatów dokumenty rekrutacyjne będzie można dostarczyć: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osobiście do biura projektu (ul. F. Ceynowy 11, 86-122 Bukowiec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godz. 6:30-16:30)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lub do Urzędu Gminy Bukowiec /GOPS w Bukowcu (ul. F. Ceynowy 14, 86-122 Bukowiec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oju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nr 10 lub w Biurze Obsługi Klienta w godz. od 7.30 do 15.30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przesłać pocztą/kurierem na adres biura projektu lub DDP;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mailowo (w formie zeskanowanego i podpisanego dokumentu) na adres e-mail ddpbukowiec@gmail.com z zastrzeżeniem doniesienia oryginalnych dokumentów przed dniem rozpoczęcia wsparcia. </w:t>
      </w:r>
    </w:p>
    <w:p w:rsidR="00000000" w:rsidDel="00000000" w:rsidP="00000000" w:rsidRDefault="00000000" w:rsidRPr="00000000" w14:paraId="00000047">
      <w:pPr>
        <w:spacing w:after="0"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Dopuszcza się możliwość telefonicznego zgłoszenia do udziału w projekcie, a w szczególnych sytuacjach pracownik Beneficjenta może udać się do miejsca zamieszkania kandydata w celu odebrania zgłoszenia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Beneficjent decyzję o wyborze uczestników projektu podejmie na podstawie: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informacji zamieszczonych w formularzu rekrutacyjnym oraz załączników,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spełnienia kryteriów wymienionych w §3 niniejszego Regulaminu,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uzyskanej liczby punktów.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 zapełnieniu limitu miejsc, na podstawie oceny merytorycznej (punktowej, według zdobytej liczby punktów) kandydaci zostaną wpisani na listę uczestników i ewentualnie na listę uzupełniającą.</w:t>
      </w:r>
    </w:p>
    <w:p w:rsidR="00000000" w:rsidDel="00000000" w:rsidP="00000000" w:rsidRDefault="00000000" w:rsidRPr="00000000" w14:paraId="0000004D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 zsumowaniu punktów do projektu zakwalifikowane zostaną osoby z najwyższą liczbą punktów. Osoby, które spełnią wymogi (kryteria formalne – dostępu), ale nie zostaną zakwalifikowane do uczestnictwa w projekcie z powodu braku miejsc, zostaną umieszczone na liście uzupełniającej. W przypadku równej liczby punktów rozstrzygać będzie kolejność zgłoszeń.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z listy uzupełniającej będą kwalifikowane do projektu w przypadku rezygnacji/przerwania udziału w projekcie przez uczestników.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Złożone dokumenty nie podlegają zwrotowi. Osoba chętna do udziału w projekcie zobowiązana jest do podania informacji zgodnych ze stanem faktycznym oraz do wypełnieniu dokumentów w sposób kompletny i czytelny.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rozpoczęcia udziału w projekcie, po pomyślnym zakwalifikowaniu do udziału w procesie rekrutacji, niezbędne jest złożenie przez uczestnika oświadczenia o przyjęciu do wiadomości faktu przetwarzania jego danych osobowych w związku z udziałem w projekcie oraz przekazanie zakresu danych osobowych.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osobami, które zostaną zakwalifikowane do udziału w projekcie podpisana zostanie umowa uczestnictwa.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projektu ponosi odpowiedzialność karną za składanie niezgodnych z prawdą oświadczeń zbieranych na potrzeby rekrutacji i potwierdzenia kryteriów udziału w projekcie. W przypadku złożenia oświadczenia niezgodnego z prawdą Beneficjentowi przysługuje od uczestnika projektu roszczenie w drodze powództwa cywilnego lub karnego oraz zwrot poniesionych kosztów w przypadku rozpoczęcia udziału w projekcie.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4 – Prawa i obowiązki uczestników projektu</w:t>
      </w:r>
    </w:p>
    <w:p w:rsidR="00000000" w:rsidDel="00000000" w:rsidP="00000000" w:rsidRDefault="00000000" w:rsidRPr="00000000" w14:paraId="00000055">
      <w:pPr>
        <w:keepNext w:val="1"/>
        <w:keepLines w:val="1"/>
        <w:spacing w:after="0" w:before="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Szczegółowe prawa i obowiązki uczestników projektu zawarto w Regulaminie DDP w Bukowcu.</w:t>
      </w:r>
    </w:p>
    <w:p w:rsidR="00000000" w:rsidDel="00000000" w:rsidP="00000000" w:rsidRDefault="00000000" w:rsidRPr="00000000" w14:paraId="00000056">
      <w:pPr>
        <w:keepNext w:val="1"/>
        <w:keepLines w:val="1"/>
        <w:spacing w:after="0" w:before="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spacing w:after="0" w:before="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5 – Obowiązki Beneficjenta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Tworzenia warunków umożliwiających realizację usług opiekuńczych.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Zapewnianie uczestnikom godnego pobytu i opieki.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Kształtowanie przyjaznego stosunku personelu wobec uczestników.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Zapoznanie uczestników z ich prawami i obowiązkami.</w:t>
      </w:r>
    </w:p>
    <w:p w:rsidR="00000000" w:rsidDel="00000000" w:rsidP="00000000" w:rsidRDefault="00000000" w:rsidRPr="00000000" w14:paraId="0000005C">
      <w:pPr>
        <w:keepNext w:val="1"/>
        <w:keepLines w:val="1"/>
        <w:spacing w:after="0" w:before="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t xml:space="preserve">§ 6 – Zakończenie udziału w projekcie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kończy udział w projekcie po zakończeniu planowanego okresu udzielanego wsparcia ustalonego w Indywidualnym planie wsparcia.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rezygnacji z udziału w projekcie uczestnik zobowiązany jest do złożenia oświadczenia dotyczącego przyczyn rezygnacji.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Beneficjent zastrzega sobie prawo skreślenia uczestnika z listy uczestników projektu w przypadku naruszenia przez niego niniejszego Regulaminu lub Regulaminu DDP w Bukowcu.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Nieusprawiedliwiona nieobecność powyżej 10 dni roboczych powoduje wykreślenie z listy uczestników projektu.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nieobecność usprawiedliwioną uznaje się m.in. wyjazd na turnus rehabilitacyjny finansowany ze środków publicznych, chorobę potwierdzoną zaświadczeniem lekarskim i hospitalizację i inne sytuacje uzasadnione przez uczestników projektu.</w:t>
      </w:r>
    </w:p>
    <w:p w:rsidR="00000000" w:rsidDel="00000000" w:rsidP="00000000" w:rsidRDefault="00000000" w:rsidRPr="00000000" w14:paraId="00000062">
      <w:pPr>
        <w:widowControl w:val="0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7 – Postanowienia końcowe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wchodzi w życie z dniem jego ogłoszenia.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podlega aktualizacji. Zmiany niniejszego Regulaminu dokonywane są w formie pisemnej i podawane do wiadomości poprzez wywieszenie w biurze projektu oraz na stronie internetowej projektu.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Sprawy nieuregulowane w niniejszym Regulaminie rozstrzygane są przez Beneficjenta. Ostateczna interpretacja zapisów Regulaminu leży w kompetencji Beneficjenta.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Aktualna wersja Regulaminu dostępna jest w biurze projektu oraz na stronie internetowe Beneficjenta.</w:t>
      </w:r>
    </w:p>
    <w:sectPr>
      <w:headerReference r:id="rId10" w:type="default"/>
      <w:footerReference r:id="rId11" w:type="default"/>
      <w:pgSz w:h="16838" w:w="11906" w:orient="portrait"/>
      <w:pgMar w:bottom="993" w:top="1134" w:left="851" w:right="566.811023622048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Aktualne kwoty kryterium dochodowego wskazane są w rozporządzaniu Rady Ministrów w sprawie zweryfikowanych kryteriów dochodowych oraz kwot świadczeń pieniężnych z pomocy społecznej.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3100" cy="704850"/>
          <wp:effectExtent b="0" l="0" r="0" t="0"/>
          <wp:docPr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 id="2" name="image1.jpg"/>
          <a:graphic>
            <a:graphicData uri="http://schemas.openxmlformats.org/drawingml/2006/picture">
              <pic:pic>
                <pic:nvPicPr>
                  <pic:cNvPr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8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609" w:hanging="360"/>
      </w:pPr>
      <w:rPr/>
    </w:lvl>
    <w:lvl w:ilvl="2">
      <w:start w:val="1"/>
      <w:numFmt w:val="lowerRoman"/>
      <w:lvlText w:val="%3."/>
      <w:lvlJc w:val="right"/>
      <w:pPr>
        <w:ind w:left="7329" w:hanging="180"/>
      </w:pPr>
      <w:rPr/>
    </w:lvl>
    <w:lvl w:ilvl="3">
      <w:start w:val="1"/>
      <w:numFmt w:val="decimal"/>
      <w:lvlText w:val="%4."/>
      <w:lvlJc w:val="left"/>
      <w:pPr>
        <w:ind w:left="8049" w:hanging="360"/>
      </w:pPr>
      <w:rPr/>
    </w:lvl>
    <w:lvl w:ilvl="4">
      <w:start w:val="1"/>
      <w:numFmt w:val="lowerLetter"/>
      <w:lvlText w:val="%5."/>
      <w:lvlJc w:val="left"/>
      <w:pPr>
        <w:ind w:left="8769" w:hanging="360"/>
      </w:pPr>
      <w:rPr/>
    </w:lvl>
    <w:lvl w:ilvl="5">
      <w:start w:val="1"/>
      <w:numFmt w:val="lowerRoman"/>
      <w:lvlText w:val="%6."/>
      <w:lvlJc w:val="right"/>
      <w:pPr>
        <w:ind w:left="9489" w:hanging="180"/>
      </w:pPr>
      <w:rPr/>
    </w:lvl>
    <w:lvl w:ilvl="6">
      <w:start w:val="1"/>
      <w:numFmt w:val="decimal"/>
      <w:lvlText w:val="%7."/>
      <w:lvlJc w:val="left"/>
      <w:pPr>
        <w:ind w:left="10209" w:hanging="360"/>
      </w:pPr>
      <w:rPr/>
    </w:lvl>
    <w:lvl w:ilvl="7">
      <w:start w:val="1"/>
      <w:numFmt w:val="lowerLetter"/>
      <w:lvlText w:val="%8."/>
      <w:lvlJc w:val="left"/>
      <w:pPr>
        <w:ind w:left="10929" w:hanging="360"/>
      </w:pPr>
      <w:rPr/>
    </w:lvl>
    <w:lvl w:ilvl="8">
      <w:start w:val="1"/>
      <w:numFmt w:val="lowerRoman"/>
      <w:lvlText w:val="%9."/>
      <w:lvlJc w:val="right"/>
      <w:pPr>
        <w:ind w:left="1164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2.%3."/>
      <w:lvlJc w:val="right"/>
      <w:pPr>
        <w:ind w:left="1800" w:hanging="180"/>
      </w:pPr>
      <w:rPr/>
    </w:lvl>
    <w:lvl w:ilvl="3">
      <w:start w:val="1"/>
      <w:numFmt w:val="decimal"/>
      <w:lvlText w:val="%2.%3.%4."/>
      <w:lvlJc w:val="left"/>
      <w:pPr>
        <w:ind w:left="2520" w:hanging="360"/>
      </w:pPr>
      <w:rPr/>
    </w:lvl>
    <w:lvl w:ilvl="4">
      <w:start w:val="1"/>
      <w:numFmt w:val="lowerLetter"/>
      <w:lvlText w:val="%2.%3.%4.%5."/>
      <w:lvlJc w:val="left"/>
      <w:pPr>
        <w:ind w:left="3240" w:hanging="360"/>
      </w:pPr>
      <w:rPr/>
    </w:lvl>
    <w:lvl w:ilvl="5">
      <w:start w:val="1"/>
      <w:numFmt w:val="lowerRoman"/>
      <w:lvlText w:val="%2.%3.%4.%5.%6."/>
      <w:lvlJc w:val="right"/>
      <w:pPr>
        <w:ind w:left="3960" w:hanging="180"/>
      </w:pPr>
      <w:rPr/>
    </w:lvl>
    <w:lvl w:ilvl="6">
      <w:start w:val="1"/>
      <w:numFmt w:val="decimal"/>
      <w:lvlText w:val="%2.%3.%4.%5.%6.%7."/>
      <w:lvlJc w:val="left"/>
      <w:pPr>
        <w:ind w:left="4680" w:hanging="360"/>
      </w:pPr>
      <w:rPr/>
    </w:lvl>
    <w:lvl w:ilvl="7">
      <w:start w:val="1"/>
      <w:numFmt w:val="lowerLetter"/>
      <w:lvlText w:val="%2.%3.%4.%5.%6.%7.%8."/>
      <w:lvlJc w:val="left"/>
      <w:pPr>
        <w:ind w:left="5400" w:hanging="360"/>
      </w:pPr>
      <w:rPr/>
    </w:lvl>
    <w:lvl w:ilvl="8">
      <w:start w:val="1"/>
      <w:numFmt w:val="lowerRoman"/>
      <w:lvlText w:val="%2.%3.%4.%5.%6.%7.%8.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2.%3."/>
      <w:lvlJc w:val="right"/>
      <w:pPr>
        <w:ind w:left="1800" w:hanging="180"/>
      </w:pPr>
      <w:rPr/>
    </w:lvl>
    <w:lvl w:ilvl="3">
      <w:start w:val="1"/>
      <w:numFmt w:val="decimal"/>
      <w:lvlText w:val="%2.%3.%4."/>
      <w:lvlJc w:val="left"/>
      <w:pPr>
        <w:ind w:left="2520" w:hanging="360"/>
      </w:pPr>
      <w:rPr/>
    </w:lvl>
    <w:lvl w:ilvl="4">
      <w:start w:val="1"/>
      <w:numFmt w:val="lowerLetter"/>
      <w:lvlText w:val="%2.%3.%4.%5."/>
      <w:lvlJc w:val="left"/>
      <w:pPr>
        <w:ind w:left="3240" w:hanging="360"/>
      </w:pPr>
      <w:rPr/>
    </w:lvl>
    <w:lvl w:ilvl="5">
      <w:start w:val="1"/>
      <w:numFmt w:val="lowerRoman"/>
      <w:lvlText w:val="%2.%3.%4.%5.%6."/>
      <w:lvlJc w:val="right"/>
      <w:pPr>
        <w:ind w:left="3960" w:hanging="180"/>
      </w:pPr>
      <w:rPr/>
    </w:lvl>
    <w:lvl w:ilvl="6">
      <w:start w:val="1"/>
      <w:numFmt w:val="decimal"/>
      <w:lvlText w:val="%2.%3.%4.%5.%6.%7."/>
      <w:lvlJc w:val="left"/>
      <w:pPr>
        <w:ind w:left="4680" w:hanging="360"/>
      </w:pPr>
      <w:rPr/>
    </w:lvl>
    <w:lvl w:ilvl="7">
      <w:start w:val="1"/>
      <w:numFmt w:val="lowerLetter"/>
      <w:lvlText w:val="%2.%3.%4.%5.%6.%7.%8."/>
      <w:lvlJc w:val="left"/>
      <w:pPr>
        <w:ind w:left="5400" w:hanging="360"/>
      </w:pPr>
      <w:rPr/>
    </w:lvl>
    <w:lvl w:ilvl="8">
      <w:start w:val="1"/>
      <w:numFmt w:val="lowerRoman"/>
      <w:lvlText w:val="%2.%3.%4.%5.%6.%7.%8.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2.%3."/>
      <w:lvlJc w:val="right"/>
      <w:pPr>
        <w:ind w:left="1800" w:hanging="180"/>
      </w:pPr>
      <w:rPr/>
    </w:lvl>
    <w:lvl w:ilvl="3">
      <w:start w:val="1"/>
      <w:numFmt w:val="decimal"/>
      <w:lvlText w:val="%2.%3.%4."/>
      <w:lvlJc w:val="left"/>
      <w:pPr>
        <w:ind w:left="2520" w:hanging="360"/>
      </w:pPr>
      <w:rPr/>
    </w:lvl>
    <w:lvl w:ilvl="4">
      <w:start w:val="1"/>
      <w:numFmt w:val="lowerLetter"/>
      <w:lvlText w:val="%2.%3.%4.%5."/>
      <w:lvlJc w:val="left"/>
      <w:pPr>
        <w:ind w:left="3240" w:hanging="360"/>
      </w:pPr>
      <w:rPr/>
    </w:lvl>
    <w:lvl w:ilvl="5">
      <w:start w:val="1"/>
      <w:numFmt w:val="lowerRoman"/>
      <w:lvlText w:val="%2.%3.%4.%5.%6."/>
      <w:lvlJc w:val="right"/>
      <w:pPr>
        <w:ind w:left="3960" w:hanging="180"/>
      </w:pPr>
      <w:rPr/>
    </w:lvl>
    <w:lvl w:ilvl="6">
      <w:start w:val="1"/>
      <w:numFmt w:val="decimal"/>
      <w:lvlText w:val="%2.%3.%4.%5.%6.%7."/>
      <w:lvlJc w:val="left"/>
      <w:pPr>
        <w:ind w:left="4680" w:hanging="360"/>
      </w:pPr>
      <w:rPr/>
    </w:lvl>
    <w:lvl w:ilvl="7">
      <w:start w:val="1"/>
      <w:numFmt w:val="lowerLetter"/>
      <w:lvlText w:val="%2.%3.%4.%5.%6.%7.%8."/>
      <w:lvlJc w:val="left"/>
      <w:pPr>
        <w:ind w:left="5400" w:hanging="360"/>
      </w:pPr>
      <w:rPr/>
    </w:lvl>
    <w:lvl w:ilvl="8">
      <w:start w:val="1"/>
      <w:numFmt w:val="lowerRoman"/>
      <w:lvlText w:val="%2.%3.%4.%5.%6.%7.%8.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"/>
      <w:lvlJc w:val="left"/>
      <w:pPr>
        <w:ind w:left="1866" w:hanging="360"/>
      </w:pPr>
      <w:rPr/>
    </w:lvl>
    <w:lvl w:ilvl="1">
      <w:start w:val="1"/>
      <w:numFmt w:val="lowerLetter"/>
      <w:lvlText w:val="%2."/>
      <w:lvlJc w:val="left"/>
      <w:pPr>
        <w:ind w:left="2586" w:hanging="360"/>
      </w:pPr>
      <w:rPr/>
    </w:lvl>
    <w:lvl w:ilvl="2">
      <w:start w:val="1"/>
      <w:numFmt w:val="lowerRoman"/>
      <w:lvlText w:val="%3."/>
      <w:lvlJc w:val="right"/>
      <w:pPr>
        <w:ind w:left="3306" w:hanging="180"/>
      </w:pPr>
      <w:rPr/>
    </w:lvl>
    <w:lvl w:ilvl="3">
      <w:start w:val="1"/>
      <w:numFmt w:val="decimal"/>
      <w:lvlText w:val="%4."/>
      <w:lvlJc w:val="left"/>
      <w:pPr>
        <w:ind w:left="4026" w:hanging="360"/>
      </w:pPr>
      <w:rPr/>
    </w:lvl>
    <w:lvl w:ilvl="4">
      <w:start w:val="1"/>
      <w:numFmt w:val="lowerLetter"/>
      <w:lvlText w:val="%5."/>
      <w:lvlJc w:val="left"/>
      <w:pPr>
        <w:ind w:left="4746" w:hanging="360"/>
      </w:pPr>
      <w:rPr/>
    </w:lvl>
    <w:lvl w:ilvl="5">
      <w:start w:val="1"/>
      <w:numFmt w:val="lowerRoman"/>
      <w:lvlText w:val="%6."/>
      <w:lvlJc w:val="right"/>
      <w:pPr>
        <w:ind w:left="5466" w:hanging="180"/>
      </w:pPr>
      <w:rPr/>
    </w:lvl>
    <w:lvl w:ilvl="6">
      <w:start w:val="1"/>
      <w:numFmt w:val="decimal"/>
      <w:lvlText w:val="%7."/>
      <w:lvlJc w:val="left"/>
      <w:pPr>
        <w:ind w:left="6186" w:hanging="360"/>
      </w:pPr>
      <w:rPr/>
    </w:lvl>
    <w:lvl w:ilvl="7">
      <w:start w:val="1"/>
      <w:numFmt w:val="lowerLetter"/>
      <w:lvlText w:val="%8."/>
      <w:lvlJc w:val="left"/>
      <w:pPr>
        <w:ind w:left="6906" w:hanging="360"/>
      </w:pPr>
      <w:rPr/>
    </w:lvl>
    <w:lvl w:ilvl="8">
      <w:start w:val="1"/>
      <w:numFmt w:val="lowerRoman"/>
      <w:lvlText w:val="%9."/>
      <w:lvlJc w:val="right"/>
      <w:pPr>
        <w:ind w:left="7626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866" w:hanging="360"/>
      </w:pPr>
      <w:rPr/>
    </w:lvl>
    <w:lvl w:ilvl="1">
      <w:start w:val="1"/>
      <w:numFmt w:val="lowerLetter"/>
      <w:lvlText w:val="%2."/>
      <w:lvlJc w:val="left"/>
      <w:pPr>
        <w:ind w:left="2586" w:hanging="360"/>
      </w:pPr>
      <w:rPr/>
    </w:lvl>
    <w:lvl w:ilvl="2">
      <w:start w:val="1"/>
      <w:numFmt w:val="lowerRoman"/>
      <w:lvlText w:val="%3."/>
      <w:lvlJc w:val="right"/>
      <w:pPr>
        <w:ind w:left="3306" w:hanging="180"/>
      </w:pPr>
      <w:rPr/>
    </w:lvl>
    <w:lvl w:ilvl="3">
      <w:start w:val="1"/>
      <w:numFmt w:val="decimal"/>
      <w:lvlText w:val="%4."/>
      <w:lvlJc w:val="left"/>
      <w:pPr>
        <w:ind w:left="4026" w:hanging="360"/>
      </w:pPr>
      <w:rPr/>
    </w:lvl>
    <w:lvl w:ilvl="4">
      <w:start w:val="1"/>
      <w:numFmt w:val="lowerLetter"/>
      <w:lvlText w:val="%5."/>
      <w:lvlJc w:val="left"/>
      <w:pPr>
        <w:ind w:left="4746" w:hanging="360"/>
      </w:pPr>
      <w:rPr/>
    </w:lvl>
    <w:lvl w:ilvl="5">
      <w:start w:val="1"/>
      <w:numFmt w:val="lowerRoman"/>
      <w:lvlText w:val="%6."/>
      <w:lvlJc w:val="right"/>
      <w:pPr>
        <w:ind w:left="5466" w:hanging="180"/>
      </w:pPr>
      <w:rPr/>
    </w:lvl>
    <w:lvl w:ilvl="6">
      <w:start w:val="1"/>
      <w:numFmt w:val="decimal"/>
      <w:lvlText w:val="%7."/>
      <w:lvlJc w:val="left"/>
      <w:pPr>
        <w:ind w:left="6186" w:hanging="360"/>
      </w:pPr>
      <w:rPr/>
    </w:lvl>
    <w:lvl w:ilvl="7">
      <w:start w:val="1"/>
      <w:numFmt w:val="lowerLetter"/>
      <w:lvlText w:val="%8."/>
      <w:lvlJc w:val="left"/>
      <w:pPr>
        <w:ind w:left="6906" w:hanging="360"/>
      </w:pPr>
      <w:rPr/>
    </w:lvl>
    <w:lvl w:ilvl="8">
      <w:start w:val="1"/>
      <w:numFmt w:val="lowerRoman"/>
      <w:lvlText w:val="%9."/>
      <w:lvlJc w:val="right"/>
      <w:pPr>
        <w:ind w:left="762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2.%3."/>
      <w:lvlJc w:val="right"/>
      <w:pPr>
        <w:ind w:left="1800" w:hanging="180"/>
      </w:pPr>
      <w:rPr/>
    </w:lvl>
    <w:lvl w:ilvl="3">
      <w:start w:val="1"/>
      <w:numFmt w:val="decimal"/>
      <w:lvlText w:val="%2.%3.%4."/>
      <w:lvlJc w:val="left"/>
      <w:pPr>
        <w:ind w:left="2520" w:hanging="360"/>
      </w:pPr>
      <w:rPr/>
    </w:lvl>
    <w:lvl w:ilvl="4">
      <w:start w:val="1"/>
      <w:numFmt w:val="lowerLetter"/>
      <w:lvlText w:val="%2.%3.%4.%5."/>
      <w:lvlJc w:val="left"/>
      <w:pPr>
        <w:ind w:left="3240" w:hanging="360"/>
      </w:pPr>
      <w:rPr/>
    </w:lvl>
    <w:lvl w:ilvl="5">
      <w:start w:val="1"/>
      <w:numFmt w:val="lowerRoman"/>
      <w:lvlText w:val="%2.%3.%4.%5.%6."/>
      <w:lvlJc w:val="right"/>
      <w:pPr>
        <w:ind w:left="3960" w:hanging="180"/>
      </w:pPr>
      <w:rPr/>
    </w:lvl>
    <w:lvl w:ilvl="6">
      <w:start w:val="1"/>
      <w:numFmt w:val="decimal"/>
      <w:lvlText w:val="%2.%3.%4.%5.%6.%7."/>
      <w:lvlJc w:val="left"/>
      <w:pPr>
        <w:ind w:left="4680" w:hanging="360"/>
      </w:pPr>
      <w:rPr/>
    </w:lvl>
    <w:lvl w:ilvl="7">
      <w:start w:val="1"/>
      <w:numFmt w:val="lowerLetter"/>
      <w:lvlText w:val="%2.%3.%4.%5.%6.%7.%8."/>
      <w:lvlJc w:val="left"/>
      <w:pPr>
        <w:ind w:left="5400" w:hanging="360"/>
      </w:pPr>
      <w:rPr/>
    </w:lvl>
    <w:lvl w:ilvl="8">
      <w:start w:val="1"/>
      <w:numFmt w:val="lowerRoman"/>
      <w:lvlText w:val="%2.%3.%4.%5.%6.%7.%8.%9."/>
      <w:lvlJc w:val="right"/>
      <w:pPr>
        <w:ind w:left="6120" w:hanging="18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lowerLetter"/>
      <w:lvlText w:val="%1."/>
      <w:lvlJc w:val="left"/>
      <w:pPr>
        <w:ind w:left="1866" w:hanging="360"/>
      </w:pPr>
      <w:rPr/>
    </w:lvl>
    <w:lvl w:ilvl="1">
      <w:start w:val="1"/>
      <w:numFmt w:val="lowerLetter"/>
      <w:lvlText w:val="%2."/>
      <w:lvlJc w:val="left"/>
      <w:pPr>
        <w:ind w:left="2586" w:hanging="360"/>
      </w:pPr>
      <w:rPr/>
    </w:lvl>
    <w:lvl w:ilvl="2">
      <w:start w:val="1"/>
      <w:numFmt w:val="lowerRoman"/>
      <w:lvlText w:val="%3."/>
      <w:lvlJc w:val="right"/>
      <w:pPr>
        <w:ind w:left="3306" w:hanging="180"/>
      </w:pPr>
      <w:rPr/>
    </w:lvl>
    <w:lvl w:ilvl="3">
      <w:start w:val="1"/>
      <w:numFmt w:val="decimal"/>
      <w:lvlText w:val="%4."/>
      <w:lvlJc w:val="left"/>
      <w:pPr>
        <w:ind w:left="4026" w:hanging="360"/>
      </w:pPr>
      <w:rPr/>
    </w:lvl>
    <w:lvl w:ilvl="4">
      <w:start w:val="1"/>
      <w:numFmt w:val="lowerLetter"/>
      <w:lvlText w:val="%5."/>
      <w:lvlJc w:val="left"/>
      <w:pPr>
        <w:ind w:left="4746" w:hanging="360"/>
      </w:pPr>
      <w:rPr/>
    </w:lvl>
    <w:lvl w:ilvl="5">
      <w:start w:val="1"/>
      <w:numFmt w:val="lowerRoman"/>
      <w:lvlText w:val="%6."/>
      <w:lvlJc w:val="right"/>
      <w:pPr>
        <w:ind w:left="5466" w:hanging="180"/>
      </w:pPr>
      <w:rPr/>
    </w:lvl>
    <w:lvl w:ilvl="6">
      <w:start w:val="1"/>
      <w:numFmt w:val="decimal"/>
      <w:lvlText w:val="%7."/>
      <w:lvlJc w:val="left"/>
      <w:pPr>
        <w:ind w:left="6186" w:hanging="360"/>
      </w:pPr>
      <w:rPr/>
    </w:lvl>
    <w:lvl w:ilvl="7">
      <w:start w:val="1"/>
      <w:numFmt w:val="lowerLetter"/>
      <w:lvlText w:val="%8."/>
      <w:lvlJc w:val="left"/>
      <w:pPr>
        <w:ind w:left="6906" w:hanging="360"/>
      </w:pPr>
      <w:rPr/>
    </w:lvl>
    <w:lvl w:ilvl="8">
      <w:start w:val="1"/>
      <w:numFmt w:val="lowerRoman"/>
      <w:lvlText w:val="%9."/>
      <w:lvlJc w:val="right"/>
      <w:pPr>
        <w:ind w:left="7626" w:hanging="180"/>
      </w:pPr>
      <w:rPr/>
    </w:lvl>
  </w:abstractNum>
  <w:abstractNum w:abstractNumId="11"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58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609" w:hanging="360"/>
      </w:pPr>
      <w:rPr/>
    </w:lvl>
    <w:lvl w:ilvl="2">
      <w:start w:val="1"/>
      <w:numFmt w:val="lowerRoman"/>
      <w:lvlText w:val="%3."/>
      <w:lvlJc w:val="right"/>
      <w:pPr>
        <w:ind w:left="7329" w:hanging="180"/>
      </w:pPr>
      <w:rPr/>
    </w:lvl>
    <w:lvl w:ilvl="3">
      <w:start w:val="1"/>
      <w:numFmt w:val="decimal"/>
      <w:lvlText w:val="%4."/>
      <w:lvlJc w:val="left"/>
      <w:pPr>
        <w:ind w:left="8049" w:hanging="360"/>
      </w:pPr>
      <w:rPr/>
    </w:lvl>
    <w:lvl w:ilvl="4">
      <w:start w:val="1"/>
      <w:numFmt w:val="lowerLetter"/>
      <w:lvlText w:val="%5."/>
      <w:lvlJc w:val="left"/>
      <w:pPr>
        <w:ind w:left="8769" w:hanging="360"/>
      </w:pPr>
      <w:rPr/>
    </w:lvl>
    <w:lvl w:ilvl="5">
      <w:start w:val="1"/>
      <w:numFmt w:val="lowerRoman"/>
      <w:lvlText w:val="%6."/>
      <w:lvlJc w:val="right"/>
      <w:pPr>
        <w:ind w:left="9489" w:hanging="180"/>
      </w:pPr>
      <w:rPr/>
    </w:lvl>
    <w:lvl w:ilvl="6">
      <w:start w:val="1"/>
      <w:numFmt w:val="decimal"/>
      <w:lvlText w:val="%7."/>
      <w:lvlJc w:val="left"/>
      <w:pPr>
        <w:ind w:left="10209" w:hanging="360"/>
      </w:pPr>
      <w:rPr/>
    </w:lvl>
    <w:lvl w:ilvl="7">
      <w:start w:val="1"/>
      <w:numFmt w:val="lowerLetter"/>
      <w:lvlText w:val="%8."/>
      <w:lvlJc w:val="left"/>
      <w:pPr>
        <w:ind w:left="10929" w:hanging="360"/>
      </w:pPr>
      <w:rPr/>
    </w:lvl>
    <w:lvl w:ilvl="8">
      <w:start w:val="1"/>
      <w:numFmt w:val="lowerRoman"/>
      <w:lvlText w:val="%9."/>
      <w:lvlJc w:val="right"/>
      <w:pPr>
        <w:ind w:left="1164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 w:val="1"/>
    <w:rsid w:val="002F3063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 w:val="1"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siatki6kolorowaakcent31" w:customStyle="1">
    <w:name w:val="Tabela siatki 6 — kolorowa — akcent 31"/>
    <w:basedOn w:val="Standardowy"/>
    <w:uiPriority w:val="51"/>
    <w:rsid w:val="004B4336"/>
    <w:rPr>
      <w:color w:val="7b7b7b"/>
    </w:rPr>
    <w:tblPr>
      <w:tblStyleRowBandSize w:val="1"/>
      <w:tblStyleColBandSize w:val="1"/>
      <w:tblBorders>
        <w:top w:color="c9c9c9" w:space="0" w:sz="4" w:val="single"/>
        <w:left w:color="c9c9c9" w:space="0" w:sz="4" w:val="single"/>
        <w:bottom w:color="c9c9c9" w:space="0" w:sz="4" w:val="single"/>
        <w:right w:color="c9c9c9" w:space="0" w:sz="4" w:val="single"/>
        <w:insideH w:color="c9c9c9" w:space="0" w:sz="4" w:val="single"/>
        <w:insideV w:color="c9c9c9" w:space="0" w:sz="4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val="clear"/>
      </w:tcPr>
    </w:tblStylePr>
    <w:tblStylePr w:type="band1Horz">
      <w:tblPr/>
      <w:tcPr>
        <w:shd w:color="auto" w:fill="ededed" w:val="clear"/>
      </w:tcPr>
    </w:tblStylePr>
  </w:style>
  <w:style w:type="table" w:styleId="Tabela-Siatka1" w:customStyle="1">
    <w:name w:val="Tabela - Siatka1"/>
    <w:basedOn w:val="Standardowy"/>
    <w:next w:val="Tabela-Siatka"/>
    <w:uiPriority w:val="39"/>
    <w:rsid w:val="00B644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 w:val="1"/>
    <w:qFormat w:val="1"/>
    <w:rsid w:val="00B644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 w:val="1"/>
    <w:rsid w:val="00B644F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 w:val="1"/>
    <w:qFormat w:val="1"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E670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 w:val="1"/>
    <w:rsid w:val="00BE670B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uiPriority w:val="99"/>
    <w:semiHidden w:val="1"/>
    <w:unhideWhenUsed w:val="1"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BE670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E670B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BE670B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2B5F1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 w:val="1"/>
    <w:rsid w:val="002B5F1F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 w:val="1"/>
    <w:rsid w:val="00010A4B"/>
    <w:rPr>
      <w:color w:val="0563c1"/>
      <w:u w:val="single"/>
    </w:rPr>
  </w:style>
  <w:style w:type="paragraph" w:styleId="Standard" w:customStyle="1">
    <w:name w:val="Standard"/>
    <w:rsid w:val="00A77642"/>
    <w:pPr>
      <w:widowControl w:val="0"/>
      <w:suppressAutoHyphens w:val="1"/>
      <w:autoSpaceDN w:val="0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Bezodstpw">
    <w:name w:val="No Spacing"/>
    <w:uiPriority w:val="1"/>
    <w:qFormat w:val="1"/>
    <w:rsid w:val="00DD7100"/>
    <w:rPr>
      <w:sz w:val="22"/>
      <w:szCs w:val="22"/>
      <w:lang w:eastAsia="en-US"/>
    </w:rPr>
  </w:style>
  <w:style w:type="paragraph" w:styleId="Akapitzlist1" w:customStyle="1">
    <w:name w:val="Akapit z listą1"/>
    <w:basedOn w:val="Normalny"/>
    <w:rsid w:val="00C10C6F"/>
    <w:pPr>
      <w:suppressAutoHyphens w:val="1"/>
      <w:spacing w:line="256" w:lineRule="auto"/>
      <w:ind w:left="720"/>
    </w:pPr>
    <w:rPr>
      <w:rFonts w:cs="font276" w:eastAsia="SimSun"/>
      <w:lang w:eastAsia="ar-SA"/>
    </w:rPr>
  </w:style>
  <w:style w:type="character" w:styleId="WW8Num3z5" w:customStyle="1">
    <w:name w:val="WW8Num3z5"/>
    <w:rsid w:val="00E3561E"/>
  </w:style>
  <w:style w:type="paragraph" w:styleId="Default" w:customStyle="1">
    <w:name w:val="Default"/>
    <w:rsid w:val="00B06266"/>
    <w:pPr>
      <w:autoSpaceDE w:val="0"/>
      <w:autoSpaceDN w:val="0"/>
      <w:adjustRightInd w:val="0"/>
    </w:pPr>
    <w:rPr>
      <w:rFonts w:ascii="Bookman Old Style" w:cs="Bookman Old Style" w:hAnsi="Bookman Old Style"/>
      <w:color w:val="000000"/>
      <w:sz w:val="24"/>
      <w:szCs w:val="24"/>
    </w:rPr>
  </w:style>
  <w:style w:type="character" w:styleId="AkapitzlistZnak" w:customStyle="1">
    <w:name w:val="Akapit z listą Znak"/>
    <w:aliases w:val="Akapit z listą BS Znak,Numerowanie Znak,List Paragraph Znak"/>
    <w:link w:val="Akapitzlist"/>
    <w:uiPriority w:val="34"/>
    <w:qFormat w:val="1"/>
    <w:locked w:val="1"/>
    <w:rsid w:val="009529C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ED1B2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ED1B2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ED1B27"/>
    <w:rPr>
      <w:vertAlign w:val="superscript"/>
    </w:rPr>
  </w:style>
  <w:style w:type="character" w:styleId="Pogrubienie">
    <w:name w:val="Strong"/>
    <w:basedOn w:val="Domylnaczcionkaakapitu"/>
    <w:uiPriority w:val="22"/>
    <w:qFormat w:val="1"/>
    <w:rsid w:val="00097951"/>
    <w:rPr>
      <w:b w:val="1"/>
      <w:bCs w:val="1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0604BB"/>
    <w:rPr>
      <w:color w:val="605e5c"/>
      <w:shd w:color="auto" w:fill="e1dfdd" w:val="clear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A0B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facebook.com/ddpbukowiec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lasiestaestremo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8qPwK2otRnZPOt3apFXhxY9bhg==">CgMxLjA4AHIhMW1ReFNUTHNIVjdQVnhXT1B6ZUJua0NiaU9JVkF4OXRL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2025-09-24T12:56:00Z</dcterms:created>
  <dc:creator>Gosia</dc:creator>
</cp:coreProperties>
</file>